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512B90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Topic</w:t>
      </w:r>
    </w:p>
    <w:p w:rsidR="0010671F" w:rsidRDefault="0010671F" w:rsidP="00512B90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10671F" w:rsidRDefault="0010671F" w:rsidP="00512B90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:rsidR="0010671F" w:rsidRDefault="0010671F" w:rsidP="00512B90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0671F" w:rsidRDefault="0010671F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D57D4D" w:rsidRPr="00D57D4D" w:rsidRDefault="00D57D4D" w:rsidP="0087773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D57D4D">
        <w:rPr>
          <w:rFonts w:ascii="Times New Roman" w:hAnsi="Times New Roman" w:cs="Times New Roman"/>
        </w:rPr>
        <w:lastRenderedPageBreak/>
        <w:t xml:space="preserve">The money market generally consists of short-term instruments since the instruments are mostly money equivalents. The short-term nature raises their liquidity, coupled with the fact that banks highly back them. </w:t>
      </w:r>
      <w:proofErr w:type="gramStart"/>
      <w:r w:rsidRPr="00D57D4D">
        <w:rPr>
          <w:rFonts w:ascii="Times New Roman" w:hAnsi="Times New Roman" w:cs="Times New Roman"/>
        </w:rPr>
        <w:t>However, there is a unique case for the Commercial paper that contains 270 days or less.</w:t>
      </w:r>
      <w:proofErr w:type="gramEnd"/>
      <w:r w:rsidRPr="00D57D4D">
        <w:rPr>
          <w:rFonts w:ascii="Times New Roman" w:hAnsi="Times New Roman" w:cs="Times New Roman"/>
        </w:rPr>
        <w:t xml:space="preserve"> </w:t>
      </w:r>
      <w:r w:rsidR="00B13718" w:rsidRPr="00B13718">
        <w:rPr>
          <w:rFonts w:ascii="Times New Roman" w:hAnsi="Times New Roman" w:cs="Times New Roman"/>
        </w:rPr>
        <w:t xml:space="preserve">Commercial paper is an unsecured type of loan agreement with a fixed interest rate. Major </w:t>
      </w:r>
      <w:proofErr w:type="gramStart"/>
      <w:r w:rsidR="00B13718" w:rsidRPr="00B13718">
        <w:rPr>
          <w:rFonts w:ascii="Times New Roman" w:hAnsi="Times New Roman" w:cs="Times New Roman"/>
        </w:rPr>
        <w:t>banks</w:t>
      </w:r>
      <w:proofErr w:type="gramEnd"/>
      <w:r w:rsidR="00B13718" w:rsidRPr="00B13718">
        <w:rPr>
          <w:rFonts w:ascii="Times New Roman" w:hAnsi="Times New Roman" w:cs="Times New Roman"/>
        </w:rPr>
        <w:t xml:space="preserve"> use it to cover short-term receivables and meet short-term financial obliga</w:t>
      </w:r>
      <w:r w:rsidR="00B13718">
        <w:rPr>
          <w:rFonts w:ascii="Times New Roman" w:hAnsi="Times New Roman" w:cs="Times New Roman"/>
        </w:rPr>
        <w:t>tions, such as operating income</w:t>
      </w:r>
      <w:r w:rsidRPr="00D57D4D">
        <w:rPr>
          <w:rFonts w:ascii="Times New Roman" w:hAnsi="Times New Roman" w:cs="Times New Roman"/>
        </w:rPr>
        <w:t xml:space="preserve">. </w:t>
      </w:r>
    </w:p>
    <w:p w:rsidR="00831F50" w:rsidRDefault="00831F50" w:rsidP="00024B81">
      <w:pPr>
        <w:spacing w:line="480" w:lineRule="auto"/>
        <w:jc w:val="both"/>
        <w:rPr>
          <w:rFonts w:ascii="Times New Roman" w:hAnsi="Times New Roman" w:cs="Times New Roman"/>
        </w:rPr>
      </w:pPr>
      <w:r w:rsidRPr="00831F50">
        <w:rPr>
          <w:rFonts w:ascii="Times New Roman" w:hAnsi="Times New Roman" w:cs="Times New Roman"/>
        </w:rPr>
        <w:t xml:space="preserve">Under the Securities Act of 1933, commercial paper is an exempt instrument (Faure, </w:t>
      </w:r>
      <w:proofErr w:type="gramStart"/>
      <w:r w:rsidRPr="00831F50">
        <w:rPr>
          <w:rFonts w:ascii="Times New Roman" w:hAnsi="Times New Roman" w:cs="Times New Roman"/>
        </w:rPr>
        <w:t>2019 )</w:t>
      </w:r>
      <w:proofErr w:type="gramEnd"/>
      <w:r w:rsidRPr="00831F50">
        <w:rPr>
          <w:rFonts w:ascii="Times New Roman" w:hAnsi="Times New Roman" w:cs="Times New Roman"/>
        </w:rPr>
        <w:t xml:space="preserve">. If the maturity is 270 days or less, it does not need to be registered or </w:t>
      </w:r>
      <w:proofErr w:type="gramStart"/>
      <w:r w:rsidRPr="00831F50">
        <w:rPr>
          <w:rFonts w:ascii="Times New Roman" w:hAnsi="Times New Roman" w:cs="Times New Roman"/>
        </w:rPr>
        <w:t>issued</w:t>
      </w:r>
      <w:proofErr w:type="gramEnd"/>
      <w:r w:rsidRPr="00831F50">
        <w:rPr>
          <w:rFonts w:ascii="Times New Roman" w:hAnsi="Times New Roman" w:cs="Times New Roman"/>
        </w:rPr>
        <w:t xml:space="preserve"> with a prospectus. Because the regulatory burden is substantially smaller, it is much less expensive for an issuer to market the securities. The economic benefit of this instrument is that it allows a company to raise capital for a limited </w:t>
      </w:r>
      <w:proofErr w:type="gramStart"/>
      <w:r w:rsidRPr="00831F50">
        <w:rPr>
          <w:rFonts w:ascii="Times New Roman" w:hAnsi="Times New Roman" w:cs="Times New Roman"/>
        </w:rPr>
        <w:t>period of time</w:t>
      </w:r>
      <w:proofErr w:type="gramEnd"/>
      <w:r w:rsidRPr="00831F50">
        <w:rPr>
          <w:rFonts w:ascii="Times New Roman" w:hAnsi="Times New Roman" w:cs="Times New Roman"/>
        </w:rPr>
        <w:t xml:space="preserve">. </w:t>
      </w:r>
      <w:proofErr w:type="gramStart"/>
      <w:r w:rsidRPr="00831F50">
        <w:rPr>
          <w:rFonts w:ascii="Times New Roman" w:hAnsi="Times New Roman" w:cs="Times New Roman"/>
        </w:rPr>
        <w:t>It is distributed by a single company to other businesses, like, insurance companies, pension plans, and banks</w:t>
      </w:r>
      <w:proofErr w:type="gramEnd"/>
      <w:r w:rsidRPr="00831F50">
        <w:rPr>
          <w:rFonts w:ascii="Times New Roman" w:hAnsi="Times New Roman" w:cs="Times New Roman"/>
        </w:rPr>
        <w:t xml:space="preserve">. Commercial paper typically raises a considerable quantity of money. Another economic feature is that it </w:t>
      </w:r>
      <w:proofErr w:type="gramStart"/>
      <w:r w:rsidRPr="00831F50">
        <w:rPr>
          <w:rFonts w:ascii="Times New Roman" w:hAnsi="Times New Roman" w:cs="Times New Roman"/>
        </w:rPr>
        <w:t>is issued at a discount and subsequently returned at par so that the issuer can realize their returns</w:t>
      </w:r>
      <w:proofErr w:type="gramEnd"/>
      <w:r w:rsidRPr="00831F50">
        <w:rPr>
          <w:rFonts w:ascii="Times New Roman" w:hAnsi="Times New Roman" w:cs="Times New Roman"/>
        </w:rPr>
        <w:t>.</w:t>
      </w:r>
    </w:p>
    <w:p w:rsidR="00CA0526" w:rsidRPr="00024B81" w:rsidRDefault="00CA0526" w:rsidP="00831F50">
      <w:pPr>
        <w:spacing w:line="480" w:lineRule="auto"/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Reference</w:t>
      </w:r>
    </w:p>
    <w:p w:rsidR="00CA0526" w:rsidRPr="009D74A0" w:rsidRDefault="0014612A" w:rsidP="00024B8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Faure, A. P. (2019).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Money market an introduction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bookboon</w:t>
      </w:r>
      <w:proofErr w:type="spellEnd"/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sectPr w:rsidR="00CA0526" w:rsidRPr="009D74A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C93" w:rsidRDefault="00975C93" w:rsidP="00024B81">
      <w:pPr>
        <w:spacing w:after="0" w:line="240" w:lineRule="auto"/>
      </w:pPr>
      <w:r>
        <w:separator/>
      </w:r>
    </w:p>
  </w:endnote>
  <w:endnote w:type="continuationSeparator" w:id="0">
    <w:p w:rsidR="00975C93" w:rsidRDefault="00975C93" w:rsidP="0002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C93" w:rsidRDefault="00975C93" w:rsidP="00024B81">
      <w:pPr>
        <w:spacing w:after="0" w:line="240" w:lineRule="auto"/>
      </w:pPr>
      <w:r>
        <w:separator/>
      </w:r>
    </w:p>
  </w:footnote>
  <w:footnote w:type="continuationSeparator" w:id="0">
    <w:p w:rsidR="00975C93" w:rsidRDefault="00975C93" w:rsidP="00024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8286476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739" w:rsidRPr="00877739" w:rsidRDefault="00877739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877739">
          <w:rPr>
            <w:rFonts w:ascii="Times New Roman" w:hAnsi="Times New Roman" w:cs="Times New Roman"/>
            <w:sz w:val="24"/>
          </w:rPr>
          <w:fldChar w:fldCharType="begin"/>
        </w:r>
        <w:r w:rsidRPr="0087773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77739">
          <w:rPr>
            <w:rFonts w:ascii="Times New Roman" w:hAnsi="Times New Roman" w:cs="Times New Roman"/>
            <w:sz w:val="24"/>
          </w:rPr>
          <w:fldChar w:fldCharType="separate"/>
        </w:r>
        <w:r w:rsidR="00831F50">
          <w:rPr>
            <w:rFonts w:ascii="Times New Roman" w:hAnsi="Times New Roman" w:cs="Times New Roman"/>
            <w:noProof/>
            <w:sz w:val="24"/>
          </w:rPr>
          <w:t>2</w:t>
        </w:r>
        <w:r w:rsidRPr="0087773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77739" w:rsidRPr="00877739" w:rsidRDefault="0087773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B5"/>
    <w:rsid w:val="00024B81"/>
    <w:rsid w:val="000373CF"/>
    <w:rsid w:val="0010671F"/>
    <w:rsid w:val="0014612A"/>
    <w:rsid w:val="001715F3"/>
    <w:rsid w:val="00205EEB"/>
    <w:rsid w:val="002477CF"/>
    <w:rsid w:val="002948BF"/>
    <w:rsid w:val="003230E5"/>
    <w:rsid w:val="0035588A"/>
    <w:rsid w:val="00441F71"/>
    <w:rsid w:val="00454194"/>
    <w:rsid w:val="00512B90"/>
    <w:rsid w:val="0070418E"/>
    <w:rsid w:val="007F0FC1"/>
    <w:rsid w:val="007F55A4"/>
    <w:rsid w:val="00831F50"/>
    <w:rsid w:val="00877739"/>
    <w:rsid w:val="00944F8F"/>
    <w:rsid w:val="00975C93"/>
    <w:rsid w:val="009D74A0"/>
    <w:rsid w:val="00B13718"/>
    <w:rsid w:val="00B4366D"/>
    <w:rsid w:val="00B96F15"/>
    <w:rsid w:val="00BC11DD"/>
    <w:rsid w:val="00C608BC"/>
    <w:rsid w:val="00C62AB5"/>
    <w:rsid w:val="00CA0526"/>
    <w:rsid w:val="00CD2BD7"/>
    <w:rsid w:val="00D57D4D"/>
    <w:rsid w:val="00D740F4"/>
    <w:rsid w:val="00D9571E"/>
    <w:rsid w:val="00F3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BA05"/>
  <w15:chartTrackingRefBased/>
  <w15:docId w15:val="{084B16C1-5F9E-489E-98DF-10684B87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40F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4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B81"/>
  </w:style>
  <w:style w:type="paragraph" w:styleId="Footer">
    <w:name w:val="footer"/>
    <w:basedOn w:val="Normal"/>
    <w:link w:val="FooterChar"/>
    <w:uiPriority w:val="99"/>
    <w:unhideWhenUsed/>
    <w:rsid w:val="00024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Smoot</dc:creator>
  <cp:keywords/>
  <dc:description/>
  <cp:lastModifiedBy>Jacob Smoot</cp:lastModifiedBy>
  <cp:revision>3</cp:revision>
  <dcterms:created xsi:type="dcterms:W3CDTF">2021-10-27T23:24:00Z</dcterms:created>
  <dcterms:modified xsi:type="dcterms:W3CDTF">2021-10-28T01:31:00Z</dcterms:modified>
</cp:coreProperties>
</file>